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492438" w14:textId="7E9E93EB" w:rsidR="000074BB" w:rsidRPr="00246B48" w:rsidRDefault="00F65AB0" w:rsidP="00246B48">
      <w:pPr>
        <w:spacing w:line="360" w:lineRule="auto"/>
        <w:jc w:val="both"/>
        <w:rPr>
          <w:rFonts w:ascii="Times New Roman" w:hAnsi="Times New Roman" w:cs="Times New Roman"/>
          <w:b/>
          <w:color w:val="000000" w:themeColor="text1"/>
        </w:rPr>
      </w:pPr>
      <w:r w:rsidRPr="00246B48">
        <w:rPr>
          <w:rFonts w:ascii="Times New Roman" w:hAnsi="Times New Roman" w:cs="Times New Roman"/>
          <w:b/>
          <w:color w:val="000000" w:themeColor="text1"/>
        </w:rPr>
        <w:t>Review Form</w:t>
      </w:r>
    </w:p>
    <w:tbl>
      <w:tblPr>
        <w:tblW w:w="10172"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62"/>
        <w:gridCol w:w="3600"/>
        <w:gridCol w:w="3510"/>
      </w:tblGrid>
      <w:tr w:rsidR="007B4727" w:rsidRPr="00246B48" w14:paraId="51335FA7" w14:textId="77777777" w:rsidTr="00235736">
        <w:trPr>
          <w:trHeight w:val="647"/>
        </w:trPr>
        <w:tc>
          <w:tcPr>
            <w:tcW w:w="3062" w:type="dxa"/>
          </w:tcPr>
          <w:p w14:paraId="15E8F2AD" w14:textId="77777777" w:rsidR="005D7FCF" w:rsidRDefault="00F65AB0" w:rsidP="00246B48">
            <w:pPr>
              <w:spacing w:line="360" w:lineRule="auto"/>
              <w:jc w:val="both"/>
              <w:rPr>
                <w:rFonts w:ascii="Times New Roman" w:hAnsi="Times New Roman" w:cs="Times New Roman"/>
                <w:b/>
                <w:bCs/>
                <w:color w:val="000000" w:themeColor="text1"/>
              </w:rPr>
            </w:pPr>
            <w:r w:rsidRPr="00246B48">
              <w:rPr>
                <w:rFonts w:ascii="Times New Roman" w:hAnsi="Times New Roman" w:cs="Times New Roman"/>
                <w:b/>
                <w:bCs/>
                <w:color w:val="000000" w:themeColor="text1"/>
              </w:rPr>
              <w:t>Article Nu</w:t>
            </w:r>
            <w:r w:rsidR="00AF6633" w:rsidRPr="00246B48">
              <w:rPr>
                <w:rFonts w:ascii="Times New Roman" w:hAnsi="Times New Roman" w:cs="Times New Roman"/>
                <w:b/>
                <w:bCs/>
                <w:color w:val="000000" w:themeColor="text1"/>
              </w:rPr>
              <w:t>mber:</w:t>
            </w:r>
            <w:r w:rsidR="00592E03" w:rsidRPr="00246B48">
              <w:rPr>
                <w:rFonts w:ascii="Times New Roman" w:hAnsi="Times New Roman" w:cs="Times New Roman"/>
                <w:b/>
                <w:bCs/>
                <w:color w:val="000000" w:themeColor="text1"/>
              </w:rPr>
              <w:t xml:space="preserve"> </w:t>
            </w:r>
          </w:p>
          <w:p w14:paraId="3DEDC094" w14:textId="6467B213" w:rsidR="00E96CF2" w:rsidRPr="00246B48" w:rsidRDefault="00E96CF2" w:rsidP="00246B48">
            <w:pPr>
              <w:spacing w:line="360" w:lineRule="auto"/>
              <w:jc w:val="both"/>
              <w:rPr>
                <w:rFonts w:ascii="Times New Roman" w:hAnsi="Times New Roman" w:cs="Times New Roman"/>
                <w:b/>
                <w:bCs/>
                <w:color w:val="000000" w:themeColor="text1"/>
              </w:rPr>
            </w:pPr>
            <w:r>
              <w:rPr>
                <w:rFonts w:ascii="Times New Roman" w:hAnsi="Times New Roman" w:cs="Times New Roman"/>
                <w:b/>
                <w:bCs/>
                <w:color w:val="000000" w:themeColor="text1"/>
              </w:rPr>
              <w:t>JOMD-2791</w:t>
            </w:r>
          </w:p>
        </w:tc>
        <w:tc>
          <w:tcPr>
            <w:tcW w:w="3600" w:type="dxa"/>
          </w:tcPr>
          <w:p w14:paraId="6E770AE1" w14:textId="4A28A0D0" w:rsidR="005C59E4" w:rsidRPr="00246B48" w:rsidRDefault="000321C7" w:rsidP="00246B48">
            <w:pPr>
              <w:autoSpaceDE w:val="0"/>
              <w:autoSpaceDN w:val="0"/>
              <w:adjustRightInd w:val="0"/>
              <w:spacing w:after="0" w:line="360" w:lineRule="auto"/>
              <w:jc w:val="both"/>
              <w:rPr>
                <w:rFonts w:ascii="Times New Roman" w:hAnsi="Times New Roman" w:cs="Times New Roman"/>
                <w:b/>
                <w:bCs/>
                <w:color w:val="000000" w:themeColor="text1"/>
                <w:lang w:val="en-GB"/>
              </w:rPr>
            </w:pPr>
            <w:r w:rsidRPr="00246B48">
              <w:rPr>
                <w:rFonts w:ascii="Times New Roman" w:hAnsi="Times New Roman" w:cs="Times New Roman"/>
                <w:b/>
                <w:bCs/>
                <w:color w:val="000000" w:themeColor="text1"/>
                <w:lang w:val="en-GB"/>
              </w:rPr>
              <w:t xml:space="preserve">     </w:t>
            </w:r>
            <w:r w:rsidR="003069E0" w:rsidRPr="00246B48">
              <w:rPr>
                <w:rFonts w:ascii="Times New Roman" w:hAnsi="Times New Roman" w:cs="Times New Roman"/>
                <w:b/>
                <w:bCs/>
                <w:color w:val="000000" w:themeColor="text1"/>
                <w:lang w:val="en-GB"/>
              </w:rPr>
              <w:t>Author Name</w:t>
            </w:r>
          </w:p>
          <w:p w14:paraId="7323098C" w14:textId="0230C13E" w:rsidR="00751219" w:rsidRPr="00E96CF2" w:rsidRDefault="00E96CF2" w:rsidP="00246B48">
            <w:pPr>
              <w:autoSpaceDE w:val="0"/>
              <w:autoSpaceDN w:val="0"/>
              <w:adjustRightInd w:val="0"/>
              <w:spacing w:after="0" w:line="360" w:lineRule="auto"/>
              <w:jc w:val="both"/>
              <w:rPr>
                <w:rFonts w:ascii="Times New Roman" w:hAnsi="Times New Roman" w:cs="Times New Roman"/>
                <w:b/>
                <w:color w:val="000000" w:themeColor="text1"/>
              </w:rPr>
            </w:pPr>
            <w:r w:rsidRPr="00E96CF2">
              <w:rPr>
                <w:rFonts w:ascii="Times New Roman" w:hAnsi="Times New Roman" w:cs="Times New Roman"/>
                <w:b/>
                <w:color w:val="000000" w:themeColor="text1"/>
              </w:rPr>
              <w:t>Kakisingi Christian</w:t>
            </w:r>
            <w:bookmarkStart w:id="0" w:name="_GoBack"/>
            <w:bookmarkEnd w:id="0"/>
          </w:p>
          <w:p w14:paraId="0E0051C1" w14:textId="045CB523" w:rsidR="003069E0" w:rsidRPr="00246B48" w:rsidRDefault="003069E0" w:rsidP="00246B48">
            <w:pPr>
              <w:autoSpaceDE w:val="0"/>
              <w:autoSpaceDN w:val="0"/>
              <w:adjustRightInd w:val="0"/>
              <w:spacing w:after="0" w:line="360" w:lineRule="auto"/>
              <w:jc w:val="both"/>
              <w:rPr>
                <w:rFonts w:ascii="Times New Roman" w:hAnsi="Times New Roman" w:cs="Times New Roman"/>
                <w:bCs/>
                <w:color w:val="000000" w:themeColor="text1"/>
                <w:lang w:val="en-GB"/>
              </w:rPr>
            </w:pPr>
          </w:p>
        </w:tc>
        <w:tc>
          <w:tcPr>
            <w:tcW w:w="3510" w:type="dxa"/>
          </w:tcPr>
          <w:p w14:paraId="3D4D1535" w14:textId="581F9B78" w:rsidR="008B4488" w:rsidRPr="00246B48" w:rsidRDefault="00240F9C" w:rsidP="00246B48">
            <w:pPr>
              <w:spacing w:line="360" w:lineRule="auto"/>
              <w:jc w:val="both"/>
              <w:rPr>
                <w:rFonts w:ascii="Times New Roman" w:hAnsi="Times New Roman" w:cs="Times New Roman"/>
                <w:color w:val="000000" w:themeColor="text1"/>
              </w:rPr>
            </w:pPr>
            <w:r w:rsidRPr="00246B48">
              <w:rPr>
                <w:rFonts w:ascii="Times New Roman" w:hAnsi="Times New Roman" w:cs="Times New Roman"/>
                <w:color w:val="000000" w:themeColor="text1"/>
              </w:rPr>
              <w:t xml:space="preserve"> </w:t>
            </w:r>
          </w:p>
        </w:tc>
      </w:tr>
      <w:tr w:rsidR="007B4727" w:rsidRPr="00246B48" w14:paraId="1E818F0A" w14:textId="77777777" w:rsidTr="007B4727">
        <w:trPr>
          <w:trHeight w:val="413"/>
        </w:trPr>
        <w:tc>
          <w:tcPr>
            <w:tcW w:w="3062" w:type="dxa"/>
          </w:tcPr>
          <w:p w14:paraId="3AE97BDC" w14:textId="0D80FA2A" w:rsidR="008B4488" w:rsidRPr="00246B48" w:rsidRDefault="00AF6633" w:rsidP="00246B48">
            <w:pPr>
              <w:spacing w:line="360" w:lineRule="auto"/>
              <w:ind w:left="360"/>
              <w:jc w:val="both"/>
              <w:rPr>
                <w:rFonts w:ascii="Times New Roman" w:hAnsi="Times New Roman" w:cs="Times New Roman"/>
                <w:color w:val="000000" w:themeColor="text1"/>
              </w:rPr>
            </w:pPr>
            <w:r w:rsidRPr="00246B48">
              <w:rPr>
                <w:rFonts w:ascii="Times New Roman" w:hAnsi="Times New Roman" w:cs="Times New Roman"/>
                <w:color w:val="000000" w:themeColor="text1"/>
              </w:rPr>
              <w:t>Accept</w:t>
            </w:r>
            <w:r w:rsidR="005A7ACE" w:rsidRPr="00246B48">
              <w:rPr>
                <w:rFonts w:ascii="Times New Roman" w:hAnsi="Times New Roman" w:cs="Times New Roman"/>
                <w:color w:val="000000" w:themeColor="text1"/>
              </w:rPr>
              <w:t xml:space="preserve"> </w:t>
            </w:r>
          </w:p>
        </w:tc>
        <w:tc>
          <w:tcPr>
            <w:tcW w:w="3600" w:type="dxa"/>
          </w:tcPr>
          <w:p w14:paraId="2A4179DF" w14:textId="1E2330BE" w:rsidR="008B4488" w:rsidRPr="00246B48" w:rsidRDefault="00AF6633" w:rsidP="00246B48">
            <w:pPr>
              <w:pStyle w:val="ListParagraph"/>
              <w:numPr>
                <w:ilvl w:val="0"/>
                <w:numId w:val="5"/>
              </w:numPr>
              <w:spacing w:line="360" w:lineRule="auto"/>
              <w:jc w:val="both"/>
              <w:rPr>
                <w:rFonts w:ascii="Times New Roman" w:hAnsi="Times New Roman" w:cs="Times New Roman"/>
                <w:b/>
                <w:color w:val="000000" w:themeColor="text1"/>
              </w:rPr>
            </w:pPr>
            <w:r w:rsidRPr="00246B48">
              <w:rPr>
                <w:rFonts w:ascii="Times New Roman" w:hAnsi="Times New Roman" w:cs="Times New Roman"/>
                <w:b/>
                <w:color w:val="000000" w:themeColor="text1"/>
              </w:rPr>
              <w:t>Minor Revision</w:t>
            </w:r>
          </w:p>
        </w:tc>
        <w:tc>
          <w:tcPr>
            <w:tcW w:w="3510" w:type="dxa"/>
          </w:tcPr>
          <w:p w14:paraId="2CED1669" w14:textId="0DC3FD1A" w:rsidR="008B4488" w:rsidRPr="00246B48" w:rsidRDefault="00AF6633" w:rsidP="00246B48">
            <w:pPr>
              <w:spacing w:line="360" w:lineRule="auto"/>
              <w:jc w:val="both"/>
              <w:rPr>
                <w:rFonts w:ascii="Times New Roman" w:hAnsi="Times New Roman" w:cs="Times New Roman"/>
                <w:color w:val="000000" w:themeColor="text1"/>
              </w:rPr>
            </w:pPr>
            <w:r w:rsidRPr="00246B48">
              <w:rPr>
                <w:rFonts w:ascii="Times New Roman" w:hAnsi="Times New Roman" w:cs="Times New Roman"/>
                <w:color w:val="000000" w:themeColor="text1"/>
              </w:rPr>
              <w:t>Major Revision</w:t>
            </w:r>
          </w:p>
        </w:tc>
      </w:tr>
      <w:tr w:rsidR="007B4727" w:rsidRPr="00246B48" w14:paraId="12B3DCF4" w14:textId="77777777" w:rsidTr="003B2769">
        <w:trPr>
          <w:trHeight w:val="440"/>
        </w:trPr>
        <w:tc>
          <w:tcPr>
            <w:tcW w:w="3062" w:type="dxa"/>
          </w:tcPr>
          <w:p w14:paraId="6B5944C0" w14:textId="2809E1AB" w:rsidR="00AF6633" w:rsidRPr="00246B48" w:rsidRDefault="00FA0A35" w:rsidP="00246B48">
            <w:pPr>
              <w:spacing w:line="360" w:lineRule="auto"/>
              <w:jc w:val="both"/>
              <w:rPr>
                <w:rFonts w:ascii="Times New Roman" w:hAnsi="Times New Roman" w:cs="Times New Roman"/>
                <w:color w:val="000000" w:themeColor="text1"/>
              </w:rPr>
            </w:pPr>
            <w:r w:rsidRPr="00246B48">
              <w:rPr>
                <w:rFonts w:ascii="Times New Roman" w:hAnsi="Times New Roman" w:cs="Times New Roman"/>
                <w:color w:val="000000" w:themeColor="text1"/>
              </w:rPr>
              <w:t xml:space="preserve">       </w:t>
            </w:r>
            <w:r w:rsidR="00AF6633" w:rsidRPr="00246B48">
              <w:rPr>
                <w:rFonts w:ascii="Times New Roman" w:hAnsi="Times New Roman" w:cs="Times New Roman"/>
                <w:color w:val="000000" w:themeColor="text1"/>
              </w:rPr>
              <w:t>Reject</w:t>
            </w:r>
          </w:p>
        </w:tc>
        <w:tc>
          <w:tcPr>
            <w:tcW w:w="3600" w:type="dxa"/>
          </w:tcPr>
          <w:p w14:paraId="5AAF7CF3" w14:textId="4711B7C6" w:rsidR="00AF6633" w:rsidRPr="00246B48" w:rsidRDefault="00AF6633" w:rsidP="00246B48">
            <w:pPr>
              <w:spacing w:line="360" w:lineRule="auto"/>
              <w:jc w:val="both"/>
              <w:rPr>
                <w:rFonts w:ascii="Times New Roman" w:hAnsi="Times New Roman" w:cs="Times New Roman"/>
                <w:color w:val="000000" w:themeColor="text1"/>
              </w:rPr>
            </w:pPr>
            <w:r w:rsidRPr="00246B48">
              <w:rPr>
                <w:rFonts w:ascii="Times New Roman" w:hAnsi="Times New Roman" w:cs="Times New Roman"/>
                <w:color w:val="000000" w:themeColor="text1"/>
              </w:rPr>
              <w:t>Re-revision</w:t>
            </w:r>
          </w:p>
        </w:tc>
        <w:tc>
          <w:tcPr>
            <w:tcW w:w="3510" w:type="dxa"/>
          </w:tcPr>
          <w:p w14:paraId="19595238" w14:textId="32D17D94" w:rsidR="00AF6633" w:rsidRPr="00246B48" w:rsidRDefault="00AF6633" w:rsidP="00246B48">
            <w:pPr>
              <w:spacing w:line="360" w:lineRule="auto"/>
              <w:jc w:val="both"/>
              <w:rPr>
                <w:rFonts w:ascii="Times New Roman" w:hAnsi="Times New Roman" w:cs="Times New Roman"/>
                <w:color w:val="000000" w:themeColor="text1"/>
              </w:rPr>
            </w:pPr>
            <w:r w:rsidRPr="00246B48">
              <w:rPr>
                <w:rFonts w:ascii="Times New Roman" w:hAnsi="Times New Roman" w:cs="Times New Roman"/>
                <w:color w:val="000000" w:themeColor="text1"/>
              </w:rPr>
              <w:t>Poor Quality</w:t>
            </w:r>
          </w:p>
        </w:tc>
      </w:tr>
      <w:tr w:rsidR="007B4727" w:rsidRPr="00246B48" w14:paraId="1EE1E661" w14:textId="77777777" w:rsidTr="00A016F7">
        <w:trPr>
          <w:trHeight w:val="9352"/>
        </w:trPr>
        <w:tc>
          <w:tcPr>
            <w:tcW w:w="10172" w:type="dxa"/>
            <w:gridSpan w:val="3"/>
          </w:tcPr>
          <w:p w14:paraId="2AF9DF4B" w14:textId="4B4E0BFC" w:rsidR="003D0062" w:rsidRPr="00246B48" w:rsidRDefault="00E9204E" w:rsidP="00246B48">
            <w:pPr>
              <w:spacing w:line="360" w:lineRule="auto"/>
              <w:jc w:val="both"/>
              <w:rPr>
                <w:rFonts w:ascii="Times New Roman" w:hAnsi="Times New Roman" w:cs="Times New Roman"/>
                <w:b/>
              </w:rPr>
            </w:pPr>
            <w:r w:rsidRPr="00246B48">
              <w:rPr>
                <w:rFonts w:ascii="Times New Roman" w:eastAsia="Times New Roman" w:hAnsi="Times New Roman" w:cs="Times New Roman"/>
                <w:b/>
                <w:bCs/>
                <w:color w:val="000000" w:themeColor="text1"/>
                <w:shd w:val="clear" w:color="auto" w:fill="FFFFFF"/>
                <w:lang w:val="en-IN" w:eastAsia="en-IN"/>
              </w:rPr>
              <w:t>Title</w:t>
            </w:r>
            <w:r w:rsidR="00F4750F" w:rsidRPr="00246B48">
              <w:rPr>
                <w:rFonts w:ascii="Times New Roman" w:eastAsia="Times New Roman" w:hAnsi="Times New Roman" w:cs="Times New Roman"/>
                <w:b/>
                <w:bCs/>
                <w:color w:val="000000" w:themeColor="text1"/>
                <w:shd w:val="clear" w:color="auto" w:fill="FFFFFF"/>
                <w:lang w:val="en-IN" w:eastAsia="en-IN"/>
              </w:rPr>
              <w:t xml:space="preserve">: </w:t>
            </w:r>
            <w:r w:rsidR="001973E0" w:rsidRPr="00246B48">
              <w:rPr>
                <w:rFonts w:ascii="Times New Roman" w:hAnsi="Times New Roman" w:cs="Times New Roman"/>
                <w:b/>
                <w:lang w:val="en-ZA"/>
              </w:rPr>
              <w:t xml:space="preserve">Diabetes Mellitus-Tuberculosis Comorbidity: A Review of </w:t>
            </w:r>
            <w:r w:rsidR="00E96CF2" w:rsidRPr="00246B48">
              <w:rPr>
                <w:rFonts w:ascii="Times New Roman" w:hAnsi="Times New Roman" w:cs="Times New Roman"/>
                <w:b/>
                <w:lang w:val="en-ZA"/>
              </w:rPr>
              <w:t>the</w:t>
            </w:r>
            <w:r w:rsidR="001973E0" w:rsidRPr="00246B48">
              <w:rPr>
                <w:rFonts w:ascii="Times New Roman" w:hAnsi="Times New Roman" w:cs="Times New Roman"/>
                <w:b/>
                <w:lang w:val="en-ZA"/>
              </w:rPr>
              <w:t xml:space="preserve"> </w:t>
            </w:r>
            <w:r w:rsidR="001973E0" w:rsidRPr="00246B48">
              <w:rPr>
                <w:rFonts w:ascii="Times New Roman" w:hAnsi="Times New Roman" w:cs="Times New Roman"/>
                <w:b/>
              </w:rPr>
              <w:t>Literature</w:t>
            </w:r>
          </w:p>
          <w:p w14:paraId="61E0F90F" w14:textId="0DACA3AE" w:rsidR="00F4750F" w:rsidRPr="00246B48" w:rsidRDefault="00F4750F" w:rsidP="00246B48">
            <w:pPr>
              <w:spacing w:line="360" w:lineRule="auto"/>
              <w:jc w:val="both"/>
              <w:rPr>
                <w:rFonts w:ascii="Times New Roman" w:hAnsi="Times New Roman" w:cs="Times New Roman"/>
                <w:b/>
                <w:bCs/>
                <w:color w:val="000000" w:themeColor="text1"/>
                <w:shd w:val="clear" w:color="auto" w:fill="FFFFFF"/>
              </w:rPr>
            </w:pPr>
            <w:r w:rsidRPr="00246B48">
              <w:rPr>
                <w:rStyle w:val="ui-provider"/>
                <w:rFonts w:ascii="Times New Roman" w:hAnsi="Times New Roman" w:cs="Times New Roman"/>
              </w:rPr>
              <w:t>The topic of manuscript is interesting and useful for readers of the journal. This article is very concise and well written.  However, it requires minor revision </w:t>
            </w:r>
          </w:p>
          <w:p w14:paraId="3129158C" w14:textId="373793B4" w:rsidR="001973E0" w:rsidRPr="00246B48" w:rsidRDefault="00246B48" w:rsidP="00246B48">
            <w:pPr>
              <w:spacing w:line="360" w:lineRule="auto"/>
              <w:jc w:val="both"/>
              <w:rPr>
                <w:rFonts w:ascii="Times New Roman" w:hAnsi="Times New Roman" w:cs="Times New Roman"/>
                <w:color w:val="000000" w:themeColor="text1"/>
              </w:rPr>
            </w:pPr>
            <w:r w:rsidRPr="00246B48">
              <w:rPr>
                <w:rFonts w:ascii="Times New Roman" w:hAnsi="Times New Roman" w:cs="Times New Roman"/>
                <w:b/>
                <w:bCs/>
                <w:color w:val="000000" w:themeColor="text1"/>
              </w:rPr>
              <w:t>General Comments f</w:t>
            </w:r>
            <w:r w:rsidR="001973E0" w:rsidRPr="00246B48">
              <w:rPr>
                <w:rFonts w:ascii="Times New Roman" w:hAnsi="Times New Roman" w:cs="Times New Roman"/>
                <w:b/>
                <w:bCs/>
                <w:color w:val="000000" w:themeColor="text1"/>
              </w:rPr>
              <w:t>r</w:t>
            </w:r>
            <w:r w:rsidRPr="00246B48">
              <w:rPr>
                <w:rFonts w:ascii="Times New Roman" w:hAnsi="Times New Roman" w:cs="Times New Roman"/>
                <w:b/>
                <w:bCs/>
                <w:color w:val="000000" w:themeColor="text1"/>
              </w:rPr>
              <w:t>om</w:t>
            </w:r>
            <w:r w:rsidR="001973E0" w:rsidRPr="00246B48">
              <w:rPr>
                <w:rFonts w:ascii="Times New Roman" w:hAnsi="Times New Roman" w:cs="Times New Roman"/>
                <w:b/>
                <w:bCs/>
                <w:color w:val="000000" w:themeColor="text1"/>
              </w:rPr>
              <w:t xml:space="preserve"> Reviewer:</w:t>
            </w:r>
            <w:r w:rsidR="001973E0" w:rsidRPr="00246B48">
              <w:rPr>
                <w:rFonts w:ascii="Times New Roman" w:hAnsi="Times New Roman" w:cs="Times New Roman"/>
                <w:color w:val="000000" w:themeColor="text1"/>
              </w:rPr>
              <w:t xml:space="preserve"> The literature review on the co-morbidity of Tuberculosis and Diabetes Mellitus is a well-structured and comprehensive analysis of the current understanding of the co-existence of these two diseases. </w:t>
            </w:r>
          </w:p>
          <w:p w14:paraId="1053CEC1" w14:textId="20AA7732" w:rsidR="001973E0" w:rsidRPr="00246B48" w:rsidRDefault="001973E0" w:rsidP="00246B48">
            <w:pPr>
              <w:spacing w:line="360" w:lineRule="auto"/>
              <w:jc w:val="both"/>
              <w:rPr>
                <w:rFonts w:ascii="Times New Roman" w:hAnsi="Times New Roman" w:cs="Times New Roman"/>
                <w:color w:val="000000" w:themeColor="text1"/>
              </w:rPr>
            </w:pPr>
            <w:r w:rsidRPr="00246B48">
              <w:rPr>
                <w:rFonts w:ascii="Times New Roman" w:hAnsi="Times New Roman" w:cs="Times New Roman"/>
                <w:b/>
                <w:bCs/>
                <w:color w:val="000000" w:themeColor="text1"/>
              </w:rPr>
              <w:t>Introduction:</w:t>
            </w:r>
            <w:r w:rsidRPr="00246B48">
              <w:rPr>
                <w:rFonts w:ascii="Times New Roman" w:hAnsi="Times New Roman" w:cs="Times New Roman"/>
                <w:color w:val="000000" w:themeColor="text1"/>
              </w:rPr>
              <w:t xml:space="preserve"> This could include the diagnostic tests used for TB and the different treatment options available for both diseases. Prevention is key in the fight against TB and diabetes mellitus. It would be useful to include some information on how to prevent these diseases, including vaccination, lifestyle modifications, and early detection and treatment.</w:t>
            </w:r>
          </w:p>
          <w:p w14:paraId="0B9C1E10" w14:textId="4177815C" w:rsidR="001973E0" w:rsidRPr="00246B48" w:rsidRDefault="001973E0" w:rsidP="00246B48">
            <w:pPr>
              <w:spacing w:line="360" w:lineRule="auto"/>
              <w:jc w:val="both"/>
              <w:rPr>
                <w:rFonts w:ascii="Times New Roman" w:hAnsi="Times New Roman" w:cs="Times New Roman"/>
                <w:color w:val="000000" w:themeColor="text1"/>
              </w:rPr>
            </w:pPr>
            <w:r w:rsidRPr="00246B48">
              <w:rPr>
                <w:rFonts w:ascii="Times New Roman" w:hAnsi="Times New Roman" w:cs="Times New Roman"/>
                <w:b/>
                <w:bCs/>
                <w:color w:val="000000" w:themeColor="text1"/>
              </w:rPr>
              <w:t>Methodology:</w:t>
            </w:r>
            <w:r w:rsidRPr="00246B48">
              <w:rPr>
                <w:rFonts w:ascii="Times New Roman" w:hAnsi="Times New Roman" w:cs="Times New Roman"/>
                <w:color w:val="000000" w:themeColor="text1"/>
              </w:rPr>
              <w:t xml:space="preserve"> Exploring the impact of co-morbid diabetes and tuberculosis on patient outcomes, such as treatment response and mortality, could be beneficial. This could include discussing the challenges in managing patients with both conditions and the importance of integrated care. It may be useful to discuss the global burden of co-morbid diabetes and tuberculosis, including prevalence rates, geographic distribution, and socioeconomic factors that contribute to the increased risk of both diseases.</w:t>
            </w:r>
          </w:p>
          <w:p w14:paraId="6FE98135" w14:textId="0B9DD816" w:rsidR="001973E0" w:rsidRPr="00246B48" w:rsidRDefault="001973E0" w:rsidP="00246B48">
            <w:pPr>
              <w:spacing w:line="360" w:lineRule="auto"/>
              <w:jc w:val="both"/>
              <w:rPr>
                <w:rFonts w:ascii="Times New Roman" w:hAnsi="Times New Roman" w:cs="Times New Roman"/>
                <w:color w:val="000000" w:themeColor="text1"/>
              </w:rPr>
            </w:pPr>
            <w:r w:rsidRPr="00246B48">
              <w:rPr>
                <w:rFonts w:ascii="Times New Roman" w:hAnsi="Times New Roman" w:cs="Times New Roman"/>
                <w:b/>
                <w:bCs/>
                <w:color w:val="000000" w:themeColor="text1"/>
              </w:rPr>
              <w:t>Results:</w:t>
            </w:r>
            <w:r w:rsidRPr="00246B48">
              <w:rPr>
                <w:rFonts w:ascii="Times New Roman" w:hAnsi="Times New Roman" w:cs="Times New Roman"/>
                <w:color w:val="000000" w:themeColor="text1"/>
              </w:rPr>
              <w:t xml:space="preserve">  that the patient underwent total thymectomy, but it does not provide any information on postoperative management or follow-up. Including this information could provide a more comprehensive understanding of the case. any background on the current state of knowledge regarding RDD and thymus involvement. Including a brief literature review could provide additional context for the case and its significance.</w:t>
            </w:r>
          </w:p>
          <w:p w14:paraId="79DD2C5F" w14:textId="77777777" w:rsidR="001973E0" w:rsidRPr="00246B48" w:rsidRDefault="001973E0" w:rsidP="00246B48">
            <w:pPr>
              <w:spacing w:line="360" w:lineRule="auto"/>
              <w:jc w:val="both"/>
              <w:rPr>
                <w:rFonts w:ascii="Times New Roman" w:hAnsi="Times New Roman" w:cs="Times New Roman"/>
                <w:color w:val="000000" w:themeColor="text1"/>
              </w:rPr>
            </w:pPr>
            <w:r w:rsidRPr="00246B48">
              <w:rPr>
                <w:rFonts w:ascii="Times New Roman" w:hAnsi="Times New Roman" w:cs="Times New Roman"/>
                <w:b/>
                <w:bCs/>
                <w:color w:val="000000" w:themeColor="text1"/>
              </w:rPr>
              <w:t>Discussion:</w:t>
            </w:r>
            <w:r w:rsidRPr="00246B48">
              <w:rPr>
                <w:rFonts w:ascii="Times New Roman" w:hAnsi="Times New Roman" w:cs="Times New Roman"/>
                <w:color w:val="000000" w:themeColor="text1"/>
              </w:rPr>
              <w:t xml:space="preserve"> It would be useful to provide more information on the prevalence and clinical implications of stress hyperglycaemia in TB patients. Including data on the frequency and severity of stress hyperglycaemia in TB patients, and its potential impact on treatment outcomes such as mortality, morbidity, and treatment response, could strengthen the discussion. Additionally, it may be helpful to discuss potential interventions or treatments </w:t>
            </w:r>
            <w:r w:rsidRPr="00246B48">
              <w:rPr>
                <w:rFonts w:ascii="Times New Roman" w:hAnsi="Times New Roman" w:cs="Times New Roman"/>
                <w:color w:val="000000" w:themeColor="text1"/>
              </w:rPr>
              <w:lastRenderedPageBreak/>
              <w:t>that could be used to mitigate the effects of stress hyperglycaemia in TB patients, such as glucose-lowering agents or stress reduction techniques. Finally, it may be valuable to explore the potential long-term effects of stress hyperglycaemia in TB patients, such as the development of diabetes or other metabolic disorders.</w:t>
            </w:r>
          </w:p>
          <w:p w14:paraId="4A17BCCE" w14:textId="77777777" w:rsidR="00246B48" w:rsidRDefault="00246B48" w:rsidP="00246B48">
            <w:pPr>
              <w:spacing w:line="360" w:lineRule="auto"/>
              <w:jc w:val="both"/>
              <w:rPr>
                <w:rFonts w:ascii="Times New Roman" w:hAnsi="Times New Roman" w:cs="Times New Roman"/>
                <w:b/>
                <w:bCs/>
                <w:color w:val="000000" w:themeColor="text1"/>
              </w:rPr>
            </w:pPr>
          </w:p>
          <w:p w14:paraId="6D42F877" w14:textId="77777777" w:rsidR="00246B48" w:rsidRDefault="00246B48" w:rsidP="00246B48">
            <w:pPr>
              <w:spacing w:line="360" w:lineRule="auto"/>
              <w:jc w:val="both"/>
              <w:rPr>
                <w:rFonts w:ascii="Times New Roman" w:hAnsi="Times New Roman" w:cs="Times New Roman"/>
                <w:b/>
                <w:bCs/>
                <w:color w:val="000000" w:themeColor="text1"/>
              </w:rPr>
            </w:pPr>
          </w:p>
          <w:p w14:paraId="387941E6" w14:textId="0BB3013B" w:rsidR="00F13ED7" w:rsidRPr="00246B48" w:rsidRDefault="000F3153" w:rsidP="00246B48">
            <w:pPr>
              <w:spacing w:line="360" w:lineRule="auto"/>
              <w:jc w:val="both"/>
              <w:rPr>
                <w:rFonts w:ascii="Times New Roman" w:eastAsia="Times New Roman" w:hAnsi="Times New Roman" w:cs="Times New Roman"/>
                <w:bCs/>
                <w:color w:val="000000"/>
                <w:shd w:val="clear" w:color="auto" w:fill="FFFFFF"/>
                <w:lang w:val="en-IN" w:eastAsia="en-IN"/>
              </w:rPr>
            </w:pPr>
            <w:r w:rsidRPr="00246B48">
              <w:rPr>
                <w:rFonts w:ascii="Times New Roman" w:hAnsi="Times New Roman" w:cs="Times New Roman"/>
                <w:color w:val="000000" w:themeColor="text1"/>
              </w:rPr>
              <w:t>The</w:t>
            </w:r>
            <w:r w:rsidR="00230031" w:rsidRPr="00246B48">
              <w:rPr>
                <w:rFonts w:ascii="Times New Roman" w:hAnsi="Times New Roman" w:cs="Times New Roman"/>
                <w:color w:val="000000" w:themeColor="text1"/>
              </w:rPr>
              <w:t xml:space="preserve"> </w:t>
            </w:r>
            <w:r w:rsidR="00C043EB" w:rsidRPr="00246B48">
              <w:rPr>
                <w:rFonts w:ascii="Times New Roman" w:hAnsi="Times New Roman" w:cs="Times New Roman"/>
                <w:color w:val="000000" w:themeColor="text1"/>
              </w:rPr>
              <w:t>article</w:t>
            </w:r>
            <w:r w:rsidR="00F13ED7" w:rsidRPr="00246B48">
              <w:rPr>
                <w:rFonts w:ascii="Times New Roman" w:hAnsi="Times New Roman" w:cs="Times New Roman"/>
                <w:color w:val="000000" w:themeColor="text1"/>
              </w:rPr>
              <w:t xml:space="preserve"> can be published with minor </w:t>
            </w:r>
            <w:r w:rsidRPr="00246B48">
              <w:rPr>
                <w:rFonts w:ascii="Times New Roman" w:hAnsi="Times New Roman" w:cs="Times New Roman"/>
                <w:color w:val="000000" w:themeColor="text1"/>
              </w:rPr>
              <w:t>revisions</w:t>
            </w:r>
            <w:r w:rsidR="00F13ED7" w:rsidRPr="00246B48">
              <w:rPr>
                <w:rFonts w:ascii="Times New Roman" w:hAnsi="Times New Roman" w:cs="Times New Roman"/>
                <w:color w:val="000000" w:themeColor="text1"/>
              </w:rPr>
              <w:t>.</w:t>
            </w:r>
          </w:p>
        </w:tc>
      </w:tr>
    </w:tbl>
    <w:p w14:paraId="5B4FD833" w14:textId="77777777" w:rsidR="008B4488" w:rsidRPr="00246B48" w:rsidRDefault="008B4488" w:rsidP="00246B48">
      <w:pPr>
        <w:spacing w:line="360" w:lineRule="auto"/>
        <w:jc w:val="both"/>
        <w:rPr>
          <w:rFonts w:ascii="Times New Roman" w:hAnsi="Times New Roman" w:cs="Times New Roman"/>
          <w:color w:val="000000" w:themeColor="text1"/>
        </w:rPr>
      </w:pPr>
    </w:p>
    <w:sectPr w:rsidR="008B4488" w:rsidRPr="00246B48" w:rsidSect="00357A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935965" w14:textId="77777777" w:rsidR="00891BBF" w:rsidRDefault="00891BBF" w:rsidP="00F65AB0">
      <w:pPr>
        <w:spacing w:after="0" w:line="240" w:lineRule="auto"/>
      </w:pPr>
      <w:r>
        <w:separator/>
      </w:r>
    </w:p>
  </w:endnote>
  <w:endnote w:type="continuationSeparator" w:id="0">
    <w:p w14:paraId="10BDA438" w14:textId="77777777" w:rsidR="00891BBF" w:rsidRDefault="00891BBF" w:rsidP="00F65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6DBD5" w14:textId="77777777" w:rsidR="00891BBF" w:rsidRDefault="00891BBF" w:rsidP="00F65AB0">
      <w:pPr>
        <w:spacing w:after="0" w:line="240" w:lineRule="auto"/>
      </w:pPr>
      <w:r>
        <w:separator/>
      </w:r>
    </w:p>
  </w:footnote>
  <w:footnote w:type="continuationSeparator" w:id="0">
    <w:p w14:paraId="2B103EAC" w14:textId="77777777" w:rsidR="00891BBF" w:rsidRDefault="00891BBF" w:rsidP="00F65A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444590"/>
    <w:multiLevelType w:val="hybridMultilevel"/>
    <w:tmpl w:val="6D10730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87029AB"/>
    <w:multiLevelType w:val="hybridMultilevel"/>
    <w:tmpl w:val="4224A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8060DA"/>
    <w:multiLevelType w:val="hybridMultilevel"/>
    <w:tmpl w:val="09183670"/>
    <w:lvl w:ilvl="0" w:tplc="1682EDA8">
      <w:start w:val="1"/>
      <w:numFmt w:val="decimal"/>
      <w:lvlText w:val="%1."/>
      <w:lvlJc w:val="left"/>
      <w:pPr>
        <w:ind w:left="720" w:hanging="360"/>
      </w:pPr>
      <w:rPr>
        <w:rFonts w:asciiTheme="minorHAnsi" w:eastAsiaTheme="minorEastAsia" w:hAnsiTheme="minorHAnsi" w:cstheme="minorBidi" w:hint="default"/>
        <w:b w:val="0"/>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FF51875"/>
    <w:multiLevelType w:val="hybridMultilevel"/>
    <w:tmpl w:val="F8DE06A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8266F0"/>
    <w:multiLevelType w:val="hybridMultilevel"/>
    <w:tmpl w:val="A7B8B5A4"/>
    <w:lvl w:ilvl="0" w:tplc="D5E07EE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34A01A3E"/>
    <w:multiLevelType w:val="hybridMultilevel"/>
    <w:tmpl w:val="F71A6BAA"/>
    <w:lvl w:ilvl="0" w:tplc="4009000D">
      <w:start w:val="1"/>
      <w:numFmt w:val="bullet"/>
      <w:lvlText w:val=""/>
      <w:lvlJc w:val="left"/>
      <w:pPr>
        <w:ind w:left="1188" w:hanging="360"/>
      </w:pPr>
      <w:rPr>
        <w:rFonts w:ascii="Wingdings" w:hAnsi="Wingdings" w:hint="default"/>
      </w:rPr>
    </w:lvl>
    <w:lvl w:ilvl="1" w:tplc="40090003" w:tentative="1">
      <w:start w:val="1"/>
      <w:numFmt w:val="bullet"/>
      <w:lvlText w:val="o"/>
      <w:lvlJc w:val="left"/>
      <w:pPr>
        <w:ind w:left="1908" w:hanging="360"/>
      </w:pPr>
      <w:rPr>
        <w:rFonts w:ascii="Courier New" w:hAnsi="Courier New" w:cs="Courier New" w:hint="default"/>
      </w:rPr>
    </w:lvl>
    <w:lvl w:ilvl="2" w:tplc="40090005" w:tentative="1">
      <w:start w:val="1"/>
      <w:numFmt w:val="bullet"/>
      <w:lvlText w:val=""/>
      <w:lvlJc w:val="left"/>
      <w:pPr>
        <w:ind w:left="2628" w:hanging="360"/>
      </w:pPr>
      <w:rPr>
        <w:rFonts w:ascii="Wingdings" w:hAnsi="Wingdings" w:hint="default"/>
      </w:rPr>
    </w:lvl>
    <w:lvl w:ilvl="3" w:tplc="40090001" w:tentative="1">
      <w:start w:val="1"/>
      <w:numFmt w:val="bullet"/>
      <w:lvlText w:val=""/>
      <w:lvlJc w:val="left"/>
      <w:pPr>
        <w:ind w:left="3348" w:hanging="360"/>
      </w:pPr>
      <w:rPr>
        <w:rFonts w:ascii="Symbol" w:hAnsi="Symbol" w:hint="default"/>
      </w:rPr>
    </w:lvl>
    <w:lvl w:ilvl="4" w:tplc="40090003" w:tentative="1">
      <w:start w:val="1"/>
      <w:numFmt w:val="bullet"/>
      <w:lvlText w:val="o"/>
      <w:lvlJc w:val="left"/>
      <w:pPr>
        <w:ind w:left="4068" w:hanging="360"/>
      </w:pPr>
      <w:rPr>
        <w:rFonts w:ascii="Courier New" w:hAnsi="Courier New" w:cs="Courier New" w:hint="default"/>
      </w:rPr>
    </w:lvl>
    <w:lvl w:ilvl="5" w:tplc="40090005" w:tentative="1">
      <w:start w:val="1"/>
      <w:numFmt w:val="bullet"/>
      <w:lvlText w:val=""/>
      <w:lvlJc w:val="left"/>
      <w:pPr>
        <w:ind w:left="4788" w:hanging="360"/>
      </w:pPr>
      <w:rPr>
        <w:rFonts w:ascii="Wingdings" w:hAnsi="Wingdings" w:hint="default"/>
      </w:rPr>
    </w:lvl>
    <w:lvl w:ilvl="6" w:tplc="40090001" w:tentative="1">
      <w:start w:val="1"/>
      <w:numFmt w:val="bullet"/>
      <w:lvlText w:val=""/>
      <w:lvlJc w:val="left"/>
      <w:pPr>
        <w:ind w:left="5508" w:hanging="360"/>
      </w:pPr>
      <w:rPr>
        <w:rFonts w:ascii="Symbol" w:hAnsi="Symbol" w:hint="default"/>
      </w:rPr>
    </w:lvl>
    <w:lvl w:ilvl="7" w:tplc="40090003" w:tentative="1">
      <w:start w:val="1"/>
      <w:numFmt w:val="bullet"/>
      <w:lvlText w:val="o"/>
      <w:lvlJc w:val="left"/>
      <w:pPr>
        <w:ind w:left="6228" w:hanging="360"/>
      </w:pPr>
      <w:rPr>
        <w:rFonts w:ascii="Courier New" w:hAnsi="Courier New" w:cs="Courier New" w:hint="default"/>
      </w:rPr>
    </w:lvl>
    <w:lvl w:ilvl="8" w:tplc="40090005" w:tentative="1">
      <w:start w:val="1"/>
      <w:numFmt w:val="bullet"/>
      <w:lvlText w:val=""/>
      <w:lvlJc w:val="left"/>
      <w:pPr>
        <w:ind w:left="6948" w:hanging="360"/>
      </w:pPr>
      <w:rPr>
        <w:rFonts w:ascii="Wingdings" w:hAnsi="Wingdings" w:hint="default"/>
      </w:rPr>
    </w:lvl>
  </w:abstractNum>
  <w:abstractNum w:abstractNumId="6" w15:restartNumberingAfterBreak="0">
    <w:nsid w:val="3C7D3B46"/>
    <w:multiLevelType w:val="hybridMultilevel"/>
    <w:tmpl w:val="694E33CA"/>
    <w:lvl w:ilvl="0" w:tplc="8B8C224E">
      <w:start w:val="1"/>
      <w:numFmt w:val="decimal"/>
      <w:lvlText w:val="%1."/>
      <w:lvlJc w:val="left"/>
      <w:pPr>
        <w:ind w:left="720" w:hanging="360"/>
      </w:pPr>
      <w:rPr>
        <w:rFonts w:asciiTheme="minorHAnsi" w:eastAsiaTheme="minorEastAsia" w:hAnsiTheme="minorHAnsi" w:cstheme="minorBidi" w:hint="default"/>
        <w:color w:val="auto"/>
        <w:sz w:val="2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406767AB"/>
    <w:multiLevelType w:val="hybridMultilevel"/>
    <w:tmpl w:val="C64CFEF4"/>
    <w:lvl w:ilvl="0" w:tplc="4009000D">
      <w:start w:val="1"/>
      <w:numFmt w:val="bullet"/>
      <w:lvlText w:val=""/>
      <w:lvlJc w:val="left"/>
      <w:pPr>
        <w:ind w:left="828" w:hanging="360"/>
      </w:pPr>
      <w:rPr>
        <w:rFonts w:ascii="Wingdings" w:hAnsi="Wingdings" w:hint="default"/>
      </w:rPr>
    </w:lvl>
    <w:lvl w:ilvl="1" w:tplc="40090003" w:tentative="1">
      <w:start w:val="1"/>
      <w:numFmt w:val="bullet"/>
      <w:lvlText w:val="o"/>
      <w:lvlJc w:val="left"/>
      <w:pPr>
        <w:ind w:left="1548" w:hanging="360"/>
      </w:pPr>
      <w:rPr>
        <w:rFonts w:ascii="Courier New" w:hAnsi="Courier New" w:cs="Courier New" w:hint="default"/>
      </w:rPr>
    </w:lvl>
    <w:lvl w:ilvl="2" w:tplc="40090005" w:tentative="1">
      <w:start w:val="1"/>
      <w:numFmt w:val="bullet"/>
      <w:lvlText w:val=""/>
      <w:lvlJc w:val="left"/>
      <w:pPr>
        <w:ind w:left="2268" w:hanging="360"/>
      </w:pPr>
      <w:rPr>
        <w:rFonts w:ascii="Wingdings" w:hAnsi="Wingdings" w:hint="default"/>
      </w:rPr>
    </w:lvl>
    <w:lvl w:ilvl="3" w:tplc="40090001" w:tentative="1">
      <w:start w:val="1"/>
      <w:numFmt w:val="bullet"/>
      <w:lvlText w:val=""/>
      <w:lvlJc w:val="left"/>
      <w:pPr>
        <w:ind w:left="2988" w:hanging="360"/>
      </w:pPr>
      <w:rPr>
        <w:rFonts w:ascii="Symbol" w:hAnsi="Symbol" w:hint="default"/>
      </w:rPr>
    </w:lvl>
    <w:lvl w:ilvl="4" w:tplc="40090003" w:tentative="1">
      <w:start w:val="1"/>
      <w:numFmt w:val="bullet"/>
      <w:lvlText w:val="o"/>
      <w:lvlJc w:val="left"/>
      <w:pPr>
        <w:ind w:left="3708" w:hanging="360"/>
      </w:pPr>
      <w:rPr>
        <w:rFonts w:ascii="Courier New" w:hAnsi="Courier New" w:cs="Courier New" w:hint="default"/>
      </w:rPr>
    </w:lvl>
    <w:lvl w:ilvl="5" w:tplc="40090005" w:tentative="1">
      <w:start w:val="1"/>
      <w:numFmt w:val="bullet"/>
      <w:lvlText w:val=""/>
      <w:lvlJc w:val="left"/>
      <w:pPr>
        <w:ind w:left="4428" w:hanging="360"/>
      </w:pPr>
      <w:rPr>
        <w:rFonts w:ascii="Wingdings" w:hAnsi="Wingdings" w:hint="default"/>
      </w:rPr>
    </w:lvl>
    <w:lvl w:ilvl="6" w:tplc="40090001" w:tentative="1">
      <w:start w:val="1"/>
      <w:numFmt w:val="bullet"/>
      <w:lvlText w:val=""/>
      <w:lvlJc w:val="left"/>
      <w:pPr>
        <w:ind w:left="5148" w:hanging="360"/>
      </w:pPr>
      <w:rPr>
        <w:rFonts w:ascii="Symbol" w:hAnsi="Symbol" w:hint="default"/>
      </w:rPr>
    </w:lvl>
    <w:lvl w:ilvl="7" w:tplc="40090003" w:tentative="1">
      <w:start w:val="1"/>
      <w:numFmt w:val="bullet"/>
      <w:lvlText w:val="o"/>
      <w:lvlJc w:val="left"/>
      <w:pPr>
        <w:ind w:left="5868" w:hanging="360"/>
      </w:pPr>
      <w:rPr>
        <w:rFonts w:ascii="Courier New" w:hAnsi="Courier New" w:cs="Courier New" w:hint="default"/>
      </w:rPr>
    </w:lvl>
    <w:lvl w:ilvl="8" w:tplc="40090005" w:tentative="1">
      <w:start w:val="1"/>
      <w:numFmt w:val="bullet"/>
      <w:lvlText w:val=""/>
      <w:lvlJc w:val="left"/>
      <w:pPr>
        <w:ind w:left="6588" w:hanging="360"/>
      </w:pPr>
      <w:rPr>
        <w:rFonts w:ascii="Wingdings" w:hAnsi="Wingdings" w:hint="default"/>
      </w:rPr>
    </w:lvl>
  </w:abstractNum>
  <w:abstractNum w:abstractNumId="8" w15:restartNumberingAfterBreak="0">
    <w:nsid w:val="4F7204E7"/>
    <w:multiLevelType w:val="hybridMultilevel"/>
    <w:tmpl w:val="9EB03922"/>
    <w:lvl w:ilvl="0" w:tplc="4009000D">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78F1768E"/>
    <w:multiLevelType w:val="hybridMultilevel"/>
    <w:tmpl w:val="CC185B8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7CA50B46"/>
    <w:multiLevelType w:val="hybridMultilevel"/>
    <w:tmpl w:val="5F9A059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5"/>
  </w:num>
  <w:num w:numId="5">
    <w:abstractNumId w:val="8"/>
  </w:num>
  <w:num w:numId="6">
    <w:abstractNumId w:val="4"/>
  </w:num>
  <w:num w:numId="7">
    <w:abstractNumId w:val="0"/>
  </w:num>
  <w:num w:numId="8">
    <w:abstractNumId w:val="9"/>
  </w:num>
  <w:num w:numId="9">
    <w:abstractNumId w:val="10"/>
  </w:num>
  <w:num w:numId="10">
    <w:abstractNumId w:val="6"/>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6" w:nlCheck="1" w:checkStyle="0"/>
  <w:activeWritingStyle w:appName="MSWord" w:lang="en-GB" w:vendorID="64" w:dllVersion="6" w:nlCheck="1" w:checkStyle="0"/>
  <w:activeWritingStyle w:appName="MSWord" w:lang="en-IN"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N" w:vendorID="64" w:dllVersion="4096" w:nlCheck="1" w:checkStyle="0"/>
  <w:activeWritingStyle w:appName="MSWord" w:lang="en-US" w:vendorID="64" w:dllVersion="131078" w:nlCheck="1" w:checkStyle="0"/>
  <w:activeWritingStyle w:appName="MSWord" w:lang="en-GB" w:vendorID="64" w:dllVersion="131078" w:nlCheck="1" w:checkStyle="0"/>
  <w:activeWritingStyle w:appName="MSWord" w:lang="en-IN" w:vendorID="64" w:dllVersion="131078" w:nlCheck="1" w:checkStyle="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488"/>
    <w:rsid w:val="00001423"/>
    <w:rsid w:val="000015E6"/>
    <w:rsid w:val="000074BB"/>
    <w:rsid w:val="00014C71"/>
    <w:rsid w:val="00017665"/>
    <w:rsid w:val="00020171"/>
    <w:rsid w:val="00022642"/>
    <w:rsid w:val="000259A0"/>
    <w:rsid w:val="000321C7"/>
    <w:rsid w:val="000400DC"/>
    <w:rsid w:val="000431E8"/>
    <w:rsid w:val="00044822"/>
    <w:rsid w:val="000457B6"/>
    <w:rsid w:val="0005082C"/>
    <w:rsid w:val="00053B1E"/>
    <w:rsid w:val="000556B9"/>
    <w:rsid w:val="0006387E"/>
    <w:rsid w:val="00065984"/>
    <w:rsid w:val="0006635D"/>
    <w:rsid w:val="0006719C"/>
    <w:rsid w:val="000804F7"/>
    <w:rsid w:val="00080E09"/>
    <w:rsid w:val="000817B5"/>
    <w:rsid w:val="000901AD"/>
    <w:rsid w:val="000916ED"/>
    <w:rsid w:val="00095572"/>
    <w:rsid w:val="000A1915"/>
    <w:rsid w:val="000A2DD3"/>
    <w:rsid w:val="000A37DE"/>
    <w:rsid w:val="000A3BEF"/>
    <w:rsid w:val="000B1569"/>
    <w:rsid w:val="000B657D"/>
    <w:rsid w:val="000B6E05"/>
    <w:rsid w:val="000D4CD0"/>
    <w:rsid w:val="000E54F7"/>
    <w:rsid w:val="000E6408"/>
    <w:rsid w:val="000F3153"/>
    <w:rsid w:val="000F5630"/>
    <w:rsid w:val="00105782"/>
    <w:rsid w:val="00106900"/>
    <w:rsid w:val="00107020"/>
    <w:rsid w:val="001231C7"/>
    <w:rsid w:val="00123835"/>
    <w:rsid w:val="00127F1D"/>
    <w:rsid w:val="00131DB1"/>
    <w:rsid w:val="00136D61"/>
    <w:rsid w:val="00137641"/>
    <w:rsid w:val="00145DA8"/>
    <w:rsid w:val="001477C2"/>
    <w:rsid w:val="00153366"/>
    <w:rsid w:val="0016648E"/>
    <w:rsid w:val="00170D72"/>
    <w:rsid w:val="00170E3E"/>
    <w:rsid w:val="00184F10"/>
    <w:rsid w:val="001934E3"/>
    <w:rsid w:val="00196D32"/>
    <w:rsid w:val="001973E0"/>
    <w:rsid w:val="001B78D9"/>
    <w:rsid w:val="001C1CFA"/>
    <w:rsid w:val="001C69E1"/>
    <w:rsid w:val="001D3231"/>
    <w:rsid w:val="001D4D53"/>
    <w:rsid w:val="001D6421"/>
    <w:rsid w:val="001E7D0D"/>
    <w:rsid w:val="001F1ED3"/>
    <w:rsid w:val="00201F6F"/>
    <w:rsid w:val="00217DC5"/>
    <w:rsid w:val="00222047"/>
    <w:rsid w:val="00230031"/>
    <w:rsid w:val="00234EDA"/>
    <w:rsid w:val="00235736"/>
    <w:rsid w:val="00237EE7"/>
    <w:rsid w:val="00240F9C"/>
    <w:rsid w:val="00246B48"/>
    <w:rsid w:val="0025198A"/>
    <w:rsid w:val="00252AE9"/>
    <w:rsid w:val="00255E47"/>
    <w:rsid w:val="00266A59"/>
    <w:rsid w:val="002838AA"/>
    <w:rsid w:val="00287AFD"/>
    <w:rsid w:val="00291313"/>
    <w:rsid w:val="002930B6"/>
    <w:rsid w:val="002A61F1"/>
    <w:rsid w:val="002A7451"/>
    <w:rsid w:val="002B1D57"/>
    <w:rsid w:val="002B2EC9"/>
    <w:rsid w:val="002B5986"/>
    <w:rsid w:val="002C2387"/>
    <w:rsid w:val="002D0A93"/>
    <w:rsid w:val="002D3B97"/>
    <w:rsid w:val="002D3D37"/>
    <w:rsid w:val="002D4562"/>
    <w:rsid w:val="002E41A1"/>
    <w:rsid w:val="002E7F20"/>
    <w:rsid w:val="002F4AB6"/>
    <w:rsid w:val="00304310"/>
    <w:rsid w:val="003069E0"/>
    <w:rsid w:val="00316A94"/>
    <w:rsid w:val="00325C41"/>
    <w:rsid w:val="00330297"/>
    <w:rsid w:val="00333907"/>
    <w:rsid w:val="003378AC"/>
    <w:rsid w:val="00342A2D"/>
    <w:rsid w:val="00351C1F"/>
    <w:rsid w:val="00353C2B"/>
    <w:rsid w:val="003570F3"/>
    <w:rsid w:val="00357AAB"/>
    <w:rsid w:val="003604A0"/>
    <w:rsid w:val="00360C08"/>
    <w:rsid w:val="00363186"/>
    <w:rsid w:val="003653C6"/>
    <w:rsid w:val="00367FB9"/>
    <w:rsid w:val="00391FEF"/>
    <w:rsid w:val="00395330"/>
    <w:rsid w:val="003A5484"/>
    <w:rsid w:val="003B2769"/>
    <w:rsid w:val="003C2DA4"/>
    <w:rsid w:val="003C42FF"/>
    <w:rsid w:val="003C6542"/>
    <w:rsid w:val="003D0062"/>
    <w:rsid w:val="003E05A8"/>
    <w:rsid w:val="003E3470"/>
    <w:rsid w:val="003E40DF"/>
    <w:rsid w:val="003E63CE"/>
    <w:rsid w:val="003E641A"/>
    <w:rsid w:val="003F4FD2"/>
    <w:rsid w:val="00405713"/>
    <w:rsid w:val="00406062"/>
    <w:rsid w:val="00427F69"/>
    <w:rsid w:val="00430795"/>
    <w:rsid w:val="00433975"/>
    <w:rsid w:val="00436A3D"/>
    <w:rsid w:val="00437DD7"/>
    <w:rsid w:val="00442808"/>
    <w:rsid w:val="00445057"/>
    <w:rsid w:val="00455AD6"/>
    <w:rsid w:val="00462877"/>
    <w:rsid w:val="004726E9"/>
    <w:rsid w:val="004740BF"/>
    <w:rsid w:val="004860A8"/>
    <w:rsid w:val="00487297"/>
    <w:rsid w:val="004A3AA5"/>
    <w:rsid w:val="004A6239"/>
    <w:rsid w:val="004E03F0"/>
    <w:rsid w:val="004E685A"/>
    <w:rsid w:val="004F1A35"/>
    <w:rsid w:val="004F3E6C"/>
    <w:rsid w:val="004F4330"/>
    <w:rsid w:val="00507DC4"/>
    <w:rsid w:val="005124F7"/>
    <w:rsid w:val="00513B0A"/>
    <w:rsid w:val="00515727"/>
    <w:rsid w:val="00517DEE"/>
    <w:rsid w:val="005245FC"/>
    <w:rsid w:val="00527526"/>
    <w:rsid w:val="00527645"/>
    <w:rsid w:val="00536A18"/>
    <w:rsid w:val="005527AD"/>
    <w:rsid w:val="00557E5D"/>
    <w:rsid w:val="005636D6"/>
    <w:rsid w:val="005731C2"/>
    <w:rsid w:val="00575594"/>
    <w:rsid w:val="00576D4A"/>
    <w:rsid w:val="00581FF0"/>
    <w:rsid w:val="00584D8C"/>
    <w:rsid w:val="005921AE"/>
    <w:rsid w:val="00592E03"/>
    <w:rsid w:val="005A4408"/>
    <w:rsid w:val="005A6CDC"/>
    <w:rsid w:val="005A7ACE"/>
    <w:rsid w:val="005C09BF"/>
    <w:rsid w:val="005C1091"/>
    <w:rsid w:val="005C59E4"/>
    <w:rsid w:val="005D72EB"/>
    <w:rsid w:val="005D7FCF"/>
    <w:rsid w:val="005F3BA8"/>
    <w:rsid w:val="00600502"/>
    <w:rsid w:val="006019BB"/>
    <w:rsid w:val="00605F6B"/>
    <w:rsid w:val="006109E9"/>
    <w:rsid w:val="0061104A"/>
    <w:rsid w:val="00622162"/>
    <w:rsid w:val="0063636F"/>
    <w:rsid w:val="00641CA9"/>
    <w:rsid w:val="00647C6A"/>
    <w:rsid w:val="00653DBF"/>
    <w:rsid w:val="00654530"/>
    <w:rsid w:val="00655FCD"/>
    <w:rsid w:val="006724B5"/>
    <w:rsid w:val="006805DD"/>
    <w:rsid w:val="00680E0D"/>
    <w:rsid w:val="00694802"/>
    <w:rsid w:val="006A1242"/>
    <w:rsid w:val="006B7950"/>
    <w:rsid w:val="006B7994"/>
    <w:rsid w:val="006C00A2"/>
    <w:rsid w:val="006C038F"/>
    <w:rsid w:val="006C38F6"/>
    <w:rsid w:val="006D1E4A"/>
    <w:rsid w:val="006D5A05"/>
    <w:rsid w:val="006D5D7A"/>
    <w:rsid w:val="006E155C"/>
    <w:rsid w:val="006F3B31"/>
    <w:rsid w:val="00701237"/>
    <w:rsid w:val="00703112"/>
    <w:rsid w:val="00706B8E"/>
    <w:rsid w:val="007154B8"/>
    <w:rsid w:val="00716749"/>
    <w:rsid w:val="00717518"/>
    <w:rsid w:val="00717DD7"/>
    <w:rsid w:val="00722B4E"/>
    <w:rsid w:val="00723200"/>
    <w:rsid w:val="007242BC"/>
    <w:rsid w:val="00724632"/>
    <w:rsid w:val="00727A8C"/>
    <w:rsid w:val="007339FE"/>
    <w:rsid w:val="00733A6B"/>
    <w:rsid w:val="00734177"/>
    <w:rsid w:val="00740568"/>
    <w:rsid w:val="00746D0E"/>
    <w:rsid w:val="00751219"/>
    <w:rsid w:val="00751C4B"/>
    <w:rsid w:val="00764BBE"/>
    <w:rsid w:val="0076574F"/>
    <w:rsid w:val="00766F94"/>
    <w:rsid w:val="00767BB4"/>
    <w:rsid w:val="00780857"/>
    <w:rsid w:val="00782503"/>
    <w:rsid w:val="00785A5B"/>
    <w:rsid w:val="00785C75"/>
    <w:rsid w:val="007942BE"/>
    <w:rsid w:val="007948F6"/>
    <w:rsid w:val="007A0008"/>
    <w:rsid w:val="007B1362"/>
    <w:rsid w:val="007B4727"/>
    <w:rsid w:val="007D3453"/>
    <w:rsid w:val="007E2EB8"/>
    <w:rsid w:val="007E5961"/>
    <w:rsid w:val="007E6637"/>
    <w:rsid w:val="007E7E43"/>
    <w:rsid w:val="007F03CA"/>
    <w:rsid w:val="007F03E1"/>
    <w:rsid w:val="007F0836"/>
    <w:rsid w:val="00802EDD"/>
    <w:rsid w:val="008064AD"/>
    <w:rsid w:val="00812DAE"/>
    <w:rsid w:val="008134EC"/>
    <w:rsid w:val="008157C8"/>
    <w:rsid w:val="00821092"/>
    <w:rsid w:val="00822A97"/>
    <w:rsid w:val="00823FCD"/>
    <w:rsid w:val="00833D20"/>
    <w:rsid w:val="00834A30"/>
    <w:rsid w:val="008412D2"/>
    <w:rsid w:val="00844E5F"/>
    <w:rsid w:val="008472A2"/>
    <w:rsid w:val="00847796"/>
    <w:rsid w:val="00882931"/>
    <w:rsid w:val="00886D71"/>
    <w:rsid w:val="00891BBF"/>
    <w:rsid w:val="008B4488"/>
    <w:rsid w:val="008B6FAA"/>
    <w:rsid w:val="008D03F1"/>
    <w:rsid w:val="008D3533"/>
    <w:rsid w:val="008E1089"/>
    <w:rsid w:val="008E22AF"/>
    <w:rsid w:val="008E492C"/>
    <w:rsid w:val="00903CFC"/>
    <w:rsid w:val="00903E21"/>
    <w:rsid w:val="009108FB"/>
    <w:rsid w:val="009134DE"/>
    <w:rsid w:val="00916B2C"/>
    <w:rsid w:val="009333C8"/>
    <w:rsid w:val="0093371C"/>
    <w:rsid w:val="009359DF"/>
    <w:rsid w:val="009452B0"/>
    <w:rsid w:val="00955CD2"/>
    <w:rsid w:val="009727D7"/>
    <w:rsid w:val="00976D27"/>
    <w:rsid w:val="00982A3B"/>
    <w:rsid w:val="009830A5"/>
    <w:rsid w:val="009A2D7F"/>
    <w:rsid w:val="009A72E2"/>
    <w:rsid w:val="009C0302"/>
    <w:rsid w:val="009C1976"/>
    <w:rsid w:val="009C72D3"/>
    <w:rsid w:val="009E66B8"/>
    <w:rsid w:val="009E7BD5"/>
    <w:rsid w:val="009F18B7"/>
    <w:rsid w:val="00A016F7"/>
    <w:rsid w:val="00A1319E"/>
    <w:rsid w:val="00A151D5"/>
    <w:rsid w:val="00A22728"/>
    <w:rsid w:val="00A23721"/>
    <w:rsid w:val="00A37F5C"/>
    <w:rsid w:val="00A4511C"/>
    <w:rsid w:val="00A546D4"/>
    <w:rsid w:val="00A62DB3"/>
    <w:rsid w:val="00A65E83"/>
    <w:rsid w:val="00A6677E"/>
    <w:rsid w:val="00A67FDE"/>
    <w:rsid w:val="00A72504"/>
    <w:rsid w:val="00A74AF7"/>
    <w:rsid w:val="00A843C5"/>
    <w:rsid w:val="00A960E7"/>
    <w:rsid w:val="00AA1FC0"/>
    <w:rsid w:val="00AA7693"/>
    <w:rsid w:val="00AB707D"/>
    <w:rsid w:val="00AC374C"/>
    <w:rsid w:val="00AC46E7"/>
    <w:rsid w:val="00AC6BD7"/>
    <w:rsid w:val="00AC7AE5"/>
    <w:rsid w:val="00AD3141"/>
    <w:rsid w:val="00AE5C6A"/>
    <w:rsid w:val="00AF6633"/>
    <w:rsid w:val="00B146FD"/>
    <w:rsid w:val="00B24647"/>
    <w:rsid w:val="00B32A8A"/>
    <w:rsid w:val="00B347F2"/>
    <w:rsid w:val="00B35DAB"/>
    <w:rsid w:val="00B36778"/>
    <w:rsid w:val="00B36982"/>
    <w:rsid w:val="00B36F84"/>
    <w:rsid w:val="00B47AE6"/>
    <w:rsid w:val="00B54DF5"/>
    <w:rsid w:val="00B56416"/>
    <w:rsid w:val="00B575D0"/>
    <w:rsid w:val="00B667B9"/>
    <w:rsid w:val="00B803DC"/>
    <w:rsid w:val="00B8066A"/>
    <w:rsid w:val="00B871AA"/>
    <w:rsid w:val="00B97413"/>
    <w:rsid w:val="00BB33F8"/>
    <w:rsid w:val="00BB6496"/>
    <w:rsid w:val="00BB659B"/>
    <w:rsid w:val="00BC035E"/>
    <w:rsid w:val="00BC4993"/>
    <w:rsid w:val="00BC767D"/>
    <w:rsid w:val="00BD5ADD"/>
    <w:rsid w:val="00BE148D"/>
    <w:rsid w:val="00BE1BE2"/>
    <w:rsid w:val="00BE1CC8"/>
    <w:rsid w:val="00BE3728"/>
    <w:rsid w:val="00BF0F76"/>
    <w:rsid w:val="00C043EB"/>
    <w:rsid w:val="00C11AC0"/>
    <w:rsid w:val="00C16DBD"/>
    <w:rsid w:val="00C21D1D"/>
    <w:rsid w:val="00C242DB"/>
    <w:rsid w:val="00C24704"/>
    <w:rsid w:val="00C24BA2"/>
    <w:rsid w:val="00C5151C"/>
    <w:rsid w:val="00C51DFB"/>
    <w:rsid w:val="00C54EE9"/>
    <w:rsid w:val="00C60A17"/>
    <w:rsid w:val="00C73CB1"/>
    <w:rsid w:val="00C8007C"/>
    <w:rsid w:val="00C84A5D"/>
    <w:rsid w:val="00CB53D9"/>
    <w:rsid w:val="00CB75F8"/>
    <w:rsid w:val="00CC0027"/>
    <w:rsid w:val="00CC2D31"/>
    <w:rsid w:val="00CC6E5D"/>
    <w:rsid w:val="00CD7803"/>
    <w:rsid w:val="00CE46A0"/>
    <w:rsid w:val="00CF02C6"/>
    <w:rsid w:val="00CF34AE"/>
    <w:rsid w:val="00D04009"/>
    <w:rsid w:val="00D139E0"/>
    <w:rsid w:val="00D154FB"/>
    <w:rsid w:val="00D155A9"/>
    <w:rsid w:val="00D211DD"/>
    <w:rsid w:val="00D25D55"/>
    <w:rsid w:val="00D365C7"/>
    <w:rsid w:val="00D411DC"/>
    <w:rsid w:val="00D415D5"/>
    <w:rsid w:val="00D64761"/>
    <w:rsid w:val="00D92A64"/>
    <w:rsid w:val="00D940FC"/>
    <w:rsid w:val="00DA64E1"/>
    <w:rsid w:val="00DB4805"/>
    <w:rsid w:val="00DB6598"/>
    <w:rsid w:val="00DC6727"/>
    <w:rsid w:val="00DD6B57"/>
    <w:rsid w:val="00DD6F7C"/>
    <w:rsid w:val="00DE1583"/>
    <w:rsid w:val="00DF13FB"/>
    <w:rsid w:val="00DF4FE7"/>
    <w:rsid w:val="00DF5992"/>
    <w:rsid w:val="00E26DFF"/>
    <w:rsid w:val="00E41E12"/>
    <w:rsid w:val="00E420A0"/>
    <w:rsid w:val="00E542EC"/>
    <w:rsid w:val="00E667CC"/>
    <w:rsid w:val="00E70F16"/>
    <w:rsid w:val="00E738BD"/>
    <w:rsid w:val="00E81A95"/>
    <w:rsid w:val="00E86BEB"/>
    <w:rsid w:val="00E9204E"/>
    <w:rsid w:val="00E9230E"/>
    <w:rsid w:val="00E963B6"/>
    <w:rsid w:val="00E96CF2"/>
    <w:rsid w:val="00E96FFC"/>
    <w:rsid w:val="00EA2200"/>
    <w:rsid w:val="00EB2464"/>
    <w:rsid w:val="00EB3E7C"/>
    <w:rsid w:val="00EC02F1"/>
    <w:rsid w:val="00EC5DC2"/>
    <w:rsid w:val="00ED0CFE"/>
    <w:rsid w:val="00ED5DAB"/>
    <w:rsid w:val="00ED60F3"/>
    <w:rsid w:val="00EE4B5E"/>
    <w:rsid w:val="00EE6C65"/>
    <w:rsid w:val="00EF23DD"/>
    <w:rsid w:val="00EF39F3"/>
    <w:rsid w:val="00EF5935"/>
    <w:rsid w:val="00F0701D"/>
    <w:rsid w:val="00F13ED7"/>
    <w:rsid w:val="00F27C8E"/>
    <w:rsid w:val="00F30426"/>
    <w:rsid w:val="00F32957"/>
    <w:rsid w:val="00F34E29"/>
    <w:rsid w:val="00F41C23"/>
    <w:rsid w:val="00F41DF6"/>
    <w:rsid w:val="00F4750F"/>
    <w:rsid w:val="00F51601"/>
    <w:rsid w:val="00F53EA8"/>
    <w:rsid w:val="00F56361"/>
    <w:rsid w:val="00F56BDC"/>
    <w:rsid w:val="00F574BC"/>
    <w:rsid w:val="00F60ED0"/>
    <w:rsid w:val="00F625D5"/>
    <w:rsid w:val="00F65AB0"/>
    <w:rsid w:val="00F669EE"/>
    <w:rsid w:val="00F72935"/>
    <w:rsid w:val="00F76CD6"/>
    <w:rsid w:val="00F86CB3"/>
    <w:rsid w:val="00F870AD"/>
    <w:rsid w:val="00F9688A"/>
    <w:rsid w:val="00FA0A35"/>
    <w:rsid w:val="00FA131A"/>
    <w:rsid w:val="00FB0ADE"/>
    <w:rsid w:val="00FB3CDF"/>
    <w:rsid w:val="00FB43D3"/>
    <w:rsid w:val="00FB5370"/>
    <w:rsid w:val="00FC53AD"/>
    <w:rsid w:val="00FD1551"/>
    <w:rsid w:val="00FD6243"/>
    <w:rsid w:val="00FE0976"/>
    <w:rsid w:val="00FF6C7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3D51D"/>
  <w15:docId w15:val="{45C479D1-BC7E-4212-B77E-D2074FC0C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7AAB"/>
  </w:style>
  <w:style w:type="paragraph" w:styleId="Heading3">
    <w:name w:val="heading 3"/>
    <w:basedOn w:val="Normal"/>
    <w:link w:val="Heading3Char"/>
    <w:uiPriority w:val="9"/>
    <w:qFormat/>
    <w:rsid w:val="007B4727"/>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5A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5AB0"/>
  </w:style>
  <w:style w:type="paragraph" w:styleId="Footer">
    <w:name w:val="footer"/>
    <w:basedOn w:val="Normal"/>
    <w:link w:val="FooterChar"/>
    <w:uiPriority w:val="99"/>
    <w:semiHidden/>
    <w:unhideWhenUsed/>
    <w:rsid w:val="00F65AB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5AB0"/>
  </w:style>
  <w:style w:type="paragraph" w:styleId="ListParagraph">
    <w:name w:val="List Paragraph"/>
    <w:basedOn w:val="Normal"/>
    <w:uiPriority w:val="34"/>
    <w:qFormat/>
    <w:rsid w:val="00106900"/>
    <w:pPr>
      <w:ind w:left="720"/>
      <w:contextualSpacing/>
    </w:pPr>
  </w:style>
  <w:style w:type="character" w:customStyle="1" w:styleId="apple-converted-space">
    <w:name w:val="apple-converted-space"/>
    <w:basedOn w:val="DefaultParagraphFont"/>
    <w:rsid w:val="003B2769"/>
  </w:style>
  <w:style w:type="character" w:styleId="Hyperlink">
    <w:name w:val="Hyperlink"/>
    <w:basedOn w:val="DefaultParagraphFont"/>
    <w:uiPriority w:val="99"/>
    <w:semiHidden/>
    <w:unhideWhenUsed/>
    <w:rsid w:val="003570F3"/>
    <w:rPr>
      <w:color w:val="0000FF"/>
      <w:u w:val="single"/>
    </w:rPr>
  </w:style>
  <w:style w:type="character" w:customStyle="1" w:styleId="Heading3Char">
    <w:name w:val="Heading 3 Char"/>
    <w:basedOn w:val="DefaultParagraphFont"/>
    <w:link w:val="Heading3"/>
    <w:uiPriority w:val="9"/>
    <w:rsid w:val="007B4727"/>
    <w:rPr>
      <w:rFonts w:ascii="Times New Roman" w:eastAsia="Times New Roman" w:hAnsi="Times New Roman" w:cs="Times New Roman"/>
      <w:b/>
      <w:bCs/>
      <w:sz w:val="27"/>
      <w:szCs w:val="27"/>
      <w:lang w:val="en-IN" w:eastAsia="en-IN"/>
    </w:rPr>
  </w:style>
  <w:style w:type="character" w:styleId="Strong">
    <w:name w:val="Strong"/>
    <w:basedOn w:val="DefaultParagraphFont"/>
    <w:uiPriority w:val="22"/>
    <w:qFormat/>
    <w:rsid w:val="0025198A"/>
    <w:rPr>
      <w:b/>
      <w:bCs/>
    </w:rPr>
  </w:style>
  <w:style w:type="character" w:customStyle="1" w:styleId="ui-provider">
    <w:name w:val="ui-provider"/>
    <w:basedOn w:val="DefaultParagraphFont"/>
    <w:rsid w:val="00F4750F"/>
  </w:style>
  <w:style w:type="paragraph" w:styleId="BodyText">
    <w:name w:val="Body Text"/>
    <w:basedOn w:val="Normal"/>
    <w:link w:val="BodyTextChar"/>
    <w:uiPriority w:val="1"/>
    <w:qFormat/>
    <w:rsid w:val="003D0062"/>
    <w:pPr>
      <w:widowControl w:val="0"/>
      <w:autoSpaceDE w:val="0"/>
      <w:autoSpaceDN w:val="0"/>
      <w:spacing w:after="0" w:line="240" w:lineRule="auto"/>
    </w:pPr>
    <w:rPr>
      <w:rFonts w:ascii="Arial MT" w:eastAsia="Arial MT" w:hAnsi="Arial MT" w:cs="Arial MT"/>
      <w:sz w:val="24"/>
      <w:szCs w:val="24"/>
    </w:rPr>
  </w:style>
  <w:style w:type="character" w:customStyle="1" w:styleId="BodyTextChar">
    <w:name w:val="Body Text Char"/>
    <w:basedOn w:val="DefaultParagraphFont"/>
    <w:link w:val="BodyText"/>
    <w:uiPriority w:val="1"/>
    <w:rsid w:val="003D0062"/>
    <w:rPr>
      <w:rFonts w:ascii="Arial MT" w:eastAsia="Arial MT" w:hAnsi="Arial MT" w:cs="Arial MT"/>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41322">
      <w:bodyDiv w:val="1"/>
      <w:marLeft w:val="0"/>
      <w:marRight w:val="0"/>
      <w:marTop w:val="0"/>
      <w:marBottom w:val="0"/>
      <w:divBdr>
        <w:top w:val="none" w:sz="0" w:space="0" w:color="auto"/>
        <w:left w:val="none" w:sz="0" w:space="0" w:color="auto"/>
        <w:bottom w:val="none" w:sz="0" w:space="0" w:color="auto"/>
        <w:right w:val="none" w:sz="0" w:space="0" w:color="auto"/>
      </w:divBdr>
    </w:div>
    <w:div w:id="17581597">
      <w:bodyDiv w:val="1"/>
      <w:marLeft w:val="0"/>
      <w:marRight w:val="0"/>
      <w:marTop w:val="0"/>
      <w:marBottom w:val="0"/>
      <w:divBdr>
        <w:top w:val="none" w:sz="0" w:space="0" w:color="auto"/>
        <w:left w:val="none" w:sz="0" w:space="0" w:color="auto"/>
        <w:bottom w:val="none" w:sz="0" w:space="0" w:color="auto"/>
        <w:right w:val="none" w:sz="0" w:space="0" w:color="auto"/>
      </w:divBdr>
    </w:div>
    <w:div w:id="143358442">
      <w:bodyDiv w:val="1"/>
      <w:marLeft w:val="0"/>
      <w:marRight w:val="0"/>
      <w:marTop w:val="0"/>
      <w:marBottom w:val="0"/>
      <w:divBdr>
        <w:top w:val="none" w:sz="0" w:space="0" w:color="auto"/>
        <w:left w:val="none" w:sz="0" w:space="0" w:color="auto"/>
        <w:bottom w:val="none" w:sz="0" w:space="0" w:color="auto"/>
        <w:right w:val="none" w:sz="0" w:space="0" w:color="auto"/>
      </w:divBdr>
    </w:div>
    <w:div w:id="328796568">
      <w:bodyDiv w:val="1"/>
      <w:marLeft w:val="0"/>
      <w:marRight w:val="0"/>
      <w:marTop w:val="0"/>
      <w:marBottom w:val="0"/>
      <w:divBdr>
        <w:top w:val="none" w:sz="0" w:space="0" w:color="auto"/>
        <w:left w:val="none" w:sz="0" w:space="0" w:color="auto"/>
        <w:bottom w:val="none" w:sz="0" w:space="0" w:color="auto"/>
        <w:right w:val="none" w:sz="0" w:space="0" w:color="auto"/>
      </w:divBdr>
      <w:divsChild>
        <w:div w:id="1905141333">
          <w:marLeft w:val="0"/>
          <w:marRight w:val="0"/>
          <w:marTop w:val="0"/>
          <w:marBottom w:val="0"/>
          <w:divBdr>
            <w:top w:val="none" w:sz="0" w:space="0" w:color="auto"/>
            <w:left w:val="none" w:sz="0" w:space="0" w:color="auto"/>
            <w:bottom w:val="none" w:sz="0" w:space="0" w:color="auto"/>
            <w:right w:val="none" w:sz="0" w:space="0" w:color="auto"/>
          </w:divBdr>
        </w:div>
      </w:divsChild>
    </w:div>
    <w:div w:id="519855163">
      <w:bodyDiv w:val="1"/>
      <w:marLeft w:val="0"/>
      <w:marRight w:val="0"/>
      <w:marTop w:val="0"/>
      <w:marBottom w:val="0"/>
      <w:divBdr>
        <w:top w:val="none" w:sz="0" w:space="0" w:color="auto"/>
        <w:left w:val="none" w:sz="0" w:space="0" w:color="auto"/>
        <w:bottom w:val="none" w:sz="0" w:space="0" w:color="auto"/>
        <w:right w:val="none" w:sz="0" w:space="0" w:color="auto"/>
      </w:divBdr>
    </w:div>
    <w:div w:id="647829444">
      <w:bodyDiv w:val="1"/>
      <w:marLeft w:val="0"/>
      <w:marRight w:val="0"/>
      <w:marTop w:val="0"/>
      <w:marBottom w:val="0"/>
      <w:divBdr>
        <w:top w:val="none" w:sz="0" w:space="0" w:color="auto"/>
        <w:left w:val="none" w:sz="0" w:space="0" w:color="auto"/>
        <w:bottom w:val="none" w:sz="0" w:space="0" w:color="auto"/>
        <w:right w:val="none" w:sz="0" w:space="0" w:color="auto"/>
      </w:divBdr>
    </w:div>
    <w:div w:id="1196891459">
      <w:bodyDiv w:val="1"/>
      <w:marLeft w:val="0"/>
      <w:marRight w:val="0"/>
      <w:marTop w:val="0"/>
      <w:marBottom w:val="0"/>
      <w:divBdr>
        <w:top w:val="none" w:sz="0" w:space="0" w:color="auto"/>
        <w:left w:val="none" w:sz="0" w:space="0" w:color="auto"/>
        <w:bottom w:val="none" w:sz="0" w:space="0" w:color="auto"/>
        <w:right w:val="none" w:sz="0" w:space="0" w:color="auto"/>
      </w:divBdr>
    </w:div>
    <w:div w:id="1534540554">
      <w:bodyDiv w:val="1"/>
      <w:marLeft w:val="0"/>
      <w:marRight w:val="0"/>
      <w:marTop w:val="0"/>
      <w:marBottom w:val="0"/>
      <w:divBdr>
        <w:top w:val="none" w:sz="0" w:space="0" w:color="auto"/>
        <w:left w:val="none" w:sz="0" w:space="0" w:color="auto"/>
        <w:bottom w:val="none" w:sz="0" w:space="0" w:color="auto"/>
        <w:right w:val="none" w:sz="0" w:space="0" w:color="auto"/>
      </w:divBdr>
    </w:div>
    <w:div w:id="1547839792">
      <w:bodyDiv w:val="1"/>
      <w:marLeft w:val="0"/>
      <w:marRight w:val="0"/>
      <w:marTop w:val="0"/>
      <w:marBottom w:val="0"/>
      <w:divBdr>
        <w:top w:val="none" w:sz="0" w:space="0" w:color="auto"/>
        <w:left w:val="none" w:sz="0" w:space="0" w:color="auto"/>
        <w:bottom w:val="none" w:sz="0" w:space="0" w:color="auto"/>
        <w:right w:val="none" w:sz="0" w:space="0" w:color="auto"/>
      </w:divBdr>
    </w:div>
    <w:div w:id="1569730597">
      <w:bodyDiv w:val="1"/>
      <w:marLeft w:val="0"/>
      <w:marRight w:val="0"/>
      <w:marTop w:val="0"/>
      <w:marBottom w:val="0"/>
      <w:divBdr>
        <w:top w:val="none" w:sz="0" w:space="0" w:color="auto"/>
        <w:left w:val="none" w:sz="0" w:space="0" w:color="auto"/>
        <w:bottom w:val="none" w:sz="0" w:space="0" w:color="auto"/>
        <w:right w:val="none" w:sz="0" w:space="0" w:color="auto"/>
      </w:divBdr>
    </w:div>
    <w:div w:id="1640382958">
      <w:bodyDiv w:val="1"/>
      <w:marLeft w:val="0"/>
      <w:marRight w:val="0"/>
      <w:marTop w:val="0"/>
      <w:marBottom w:val="0"/>
      <w:divBdr>
        <w:top w:val="none" w:sz="0" w:space="0" w:color="auto"/>
        <w:left w:val="none" w:sz="0" w:space="0" w:color="auto"/>
        <w:bottom w:val="none" w:sz="0" w:space="0" w:color="auto"/>
        <w:right w:val="none" w:sz="0" w:space="0" w:color="auto"/>
      </w:divBdr>
    </w:div>
    <w:div w:id="1648898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408</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Kadali's</dc:creator>
  <cp:lastModifiedBy>Admin</cp:lastModifiedBy>
  <cp:revision>2</cp:revision>
  <dcterms:created xsi:type="dcterms:W3CDTF">2023-04-17T12:57:00Z</dcterms:created>
  <dcterms:modified xsi:type="dcterms:W3CDTF">2023-04-17T12:57:00Z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fdf7917608518a44f8cc99e4baf5b67be33f6ba52fa4986a5a9ca9768449549c</vt:lpwstr>
  </property>
</Properties>
</file>